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lang w:val="en-US" w:eastAsia="zh-CN"/>
        </w:rPr>
        <w:t>中共霸州市委组织部</w:t>
      </w:r>
      <w:r>
        <w:rPr>
          <w:rFonts w:hint="eastAsia" w:ascii="方正小标宋简体" w:hAnsi="Times New Roman" w:eastAsia="方正小标宋简体" w:cs="Times New Roman"/>
          <w:color w:val="auto"/>
          <w:sz w:val="44"/>
          <w:szCs w:val="44"/>
        </w:rPr>
        <w:t>2019年部门预算信息公开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auto"/>
          <w:sz w:val="32"/>
          <w:szCs w:val="32"/>
        </w:rPr>
        <w:t>按照《预算法》、《地方预决算公开操作规程》和《河北省省级预算公开办法》规定，现将</w:t>
      </w:r>
      <w:r>
        <w:rPr>
          <w:rFonts w:hint="eastAsia" w:ascii="仿宋_GB2312" w:hAnsi="Times New Roman" w:eastAsia="仿宋_GB2312" w:cs="Times New Roman"/>
          <w:color w:val="auto"/>
          <w:sz w:val="32"/>
          <w:szCs w:val="32"/>
          <w:lang w:val="en-US" w:eastAsia="zh-CN"/>
        </w:rPr>
        <w:t>中国共产党霸州市委员会</w:t>
      </w:r>
      <w:r>
        <w:rPr>
          <w:rFonts w:hint="eastAsia" w:ascii="仿宋_GB2312" w:hAnsi="Times New Roman" w:eastAsia="仿宋_GB2312" w:cs="Times New Roman"/>
          <w:color w:val="auto"/>
          <w:sz w:val="32"/>
          <w:szCs w:val="32"/>
          <w:lang w:eastAsia="zh-CN"/>
        </w:rPr>
        <w:t>组织部</w:t>
      </w:r>
      <w:r>
        <w:rPr>
          <w:rFonts w:hint="eastAsia" w:ascii="仿宋_GB2312" w:hAnsi="Times New Roman" w:eastAsia="仿宋_GB2312" w:cs="Times New Roman"/>
          <w:color w:val="auto"/>
          <w:sz w:val="32"/>
          <w:szCs w:val="32"/>
        </w:rPr>
        <w:t>2019年部</w:t>
      </w:r>
      <w:r>
        <w:rPr>
          <w:rFonts w:hint="eastAsia" w:ascii="仿宋_GB2312" w:hAnsi="Times New Roman" w:eastAsia="仿宋_GB2312" w:cs="Times New Roman"/>
          <w:sz w:val="32"/>
          <w:szCs w:val="32"/>
        </w:rPr>
        <w:t>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、指导全市党组织特别是党的基层组</w:t>
      </w:r>
      <w:bookmarkStart w:id="2" w:name="_GoBack"/>
      <w:bookmarkEnd w:id="2"/>
      <w:r>
        <w:rPr>
          <w:rFonts w:hint="eastAsia" w:ascii="仿宋_GB2312" w:hAnsi="Times New Roman" w:eastAsia="仿宋_GB2312"/>
          <w:sz w:val="32"/>
          <w:szCs w:val="32"/>
        </w:rPr>
        <w:t>织建设；研究和指导各类新的经济组织中党组织的设置和活动方式；研究和提出党内生活制度建设的意见；协调、规划和指导全市党员教育工作，主管党员的管理和发展工作，组织新时期党的建设的理论研究。</w:t>
      </w:r>
    </w:p>
    <w:p>
      <w:pPr>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提出关于乡（镇、区、办）和市直各部门以及其他列入市委、组织部管理干部的考察和办理任免、工资、待遇、退（离）休审批手续；指导乡（镇、区、办）和市直各部门领导班子的思想作风建设；负责市委、组织部管理的干部及市直参照管理单位科级（含科级）以下工作人员考核及奖惩工作；承办部分干部的调配、交流及安置事宜。</w:t>
      </w:r>
    </w:p>
    <w:p>
      <w:pPr>
        <w:ind w:firstLine="640" w:firstLineChars="200"/>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、负责对全市各级领导班子和领导干部的监督工作，负责对全市乡（镇、区、办）党委贯彻党的干部路线、方针、政策和执行干部选拔任用纪律情况的监督。</w:t>
      </w:r>
    </w:p>
    <w:p>
      <w:pPr>
        <w:ind w:firstLine="640" w:firstLineChars="200"/>
        <w:rPr>
          <w:rFonts w:ascii="仿宋_GB2312" w:hAnsi="Times New Roman" w:eastAsia="仿宋_GB2312"/>
          <w:sz w:val="32"/>
          <w:szCs w:val="32"/>
        </w:rPr>
      </w:pPr>
      <w:r>
        <w:rPr>
          <w:rFonts w:ascii="仿宋_GB2312" w:hAnsi="Times New Roman" w:eastAsia="仿宋_GB2312"/>
          <w:sz w:val="32"/>
          <w:szCs w:val="32"/>
        </w:rPr>
        <w:t>4</w:t>
      </w:r>
      <w:r>
        <w:rPr>
          <w:rFonts w:hint="eastAsia" w:ascii="仿宋_GB2312" w:hAnsi="Times New Roman" w:eastAsia="仿宋_GB2312"/>
          <w:sz w:val="32"/>
          <w:szCs w:val="32"/>
        </w:rPr>
        <w:t>、研究制定全市干部队伍建设的方针、政策、负责全市干部队伍建设的宏观指导工作，组织落实培养选拔后备干部、妇女干部、少数民族干部工作。</w:t>
      </w:r>
    </w:p>
    <w:p>
      <w:pPr>
        <w:ind w:firstLine="640" w:firstLineChars="200"/>
        <w:rPr>
          <w:rFonts w:ascii="仿宋_GB2312" w:hAnsi="Times New Roman" w:eastAsia="仿宋_GB2312"/>
          <w:sz w:val="32"/>
          <w:szCs w:val="32"/>
        </w:rPr>
      </w:pPr>
      <w:r>
        <w:rPr>
          <w:rFonts w:ascii="仿宋_GB2312" w:hAnsi="Times New Roman" w:eastAsia="仿宋_GB2312"/>
          <w:sz w:val="32"/>
          <w:szCs w:val="32"/>
        </w:rPr>
        <w:t>5</w:t>
      </w:r>
      <w:r>
        <w:rPr>
          <w:rFonts w:hint="eastAsia" w:ascii="仿宋_GB2312" w:hAnsi="Times New Roman" w:eastAsia="仿宋_GB2312"/>
          <w:sz w:val="32"/>
          <w:szCs w:val="32"/>
        </w:rPr>
        <w:t>、从宏观上研究和指导全市党的组织制度和干部人事制度改革，制定或参与制定全市组织、干部、人事工作的重要政策和制度。</w:t>
      </w:r>
    </w:p>
    <w:p>
      <w:pPr>
        <w:ind w:firstLine="640" w:firstLineChars="200"/>
        <w:rPr>
          <w:rFonts w:ascii="仿宋_GB2312" w:hAnsi="Times New Roman" w:eastAsia="仿宋_GB2312"/>
          <w:sz w:val="32"/>
          <w:szCs w:val="32"/>
        </w:rPr>
      </w:pPr>
      <w:r>
        <w:rPr>
          <w:rFonts w:ascii="仿宋_GB2312" w:hAnsi="Times New Roman" w:eastAsia="仿宋_GB2312"/>
          <w:sz w:val="32"/>
          <w:szCs w:val="32"/>
        </w:rPr>
        <w:t>6</w:t>
      </w:r>
      <w:r>
        <w:rPr>
          <w:rFonts w:hint="eastAsia" w:ascii="仿宋_GB2312" w:hAnsi="Times New Roman" w:eastAsia="仿宋_GB2312"/>
          <w:sz w:val="32"/>
          <w:szCs w:val="32"/>
        </w:rPr>
        <w:t>、负责全市组织工作和干部工作的检查督促，及时向市委反映重要情况，提出建议。</w:t>
      </w:r>
    </w:p>
    <w:p>
      <w:pPr>
        <w:ind w:firstLine="640" w:firstLineChars="200"/>
        <w:rPr>
          <w:rFonts w:ascii="仿宋_GB2312" w:hAnsi="Times New Roman" w:eastAsia="仿宋_GB2312"/>
          <w:sz w:val="32"/>
          <w:szCs w:val="32"/>
        </w:rPr>
      </w:pPr>
      <w:r>
        <w:rPr>
          <w:rFonts w:ascii="仿宋_GB2312" w:hAnsi="Times New Roman" w:eastAsia="仿宋_GB2312"/>
          <w:sz w:val="32"/>
          <w:szCs w:val="32"/>
        </w:rPr>
        <w:t>7</w:t>
      </w:r>
      <w:r>
        <w:rPr>
          <w:rFonts w:hint="eastAsia" w:ascii="仿宋_GB2312" w:hAnsi="Times New Roman" w:eastAsia="仿宋_GB2312"/>
          <w:sz w:val="32"/>
          <w:szCs w:val="32"/>
        </w:rPr>
        <w:t>、主管全市干部教育培训工作，制定干部教育培训工作的方针、政策、规划；研究探索适合我市情况的干部培训制度；负责对乡（镇、区、办）和市直单位干部培训工作进行协调、指导、检查；负责具体组织市委管理干部和一定层次的其他干部的培训。</w:t>
      </w:r>
    </w:p>
    <w:p>
      <w:pPr>
        <w:ind w:firstLine="640" w:firstLineChars="200"/>
        <w:rPr>
          <w:rFonts w:ascii="仿宋_GB2312" w:hAnsi="Times New Roman" w:eastAsia="仿宋_GB2312"/>
          <w:sz w:val="32"/>
          <w:szCs w:val="32"/>
        </w:rPr>
      </w:pPr>
      <w:r>
        <w:rPr>
          <w:rFonts w:ascii="仿宋_GB2312" w:hAnsi="Times New Roman" w:eastAsia="仿宋_GB2312"/>
          <w:sz w:val="32"/>
          <w:szCs w:val="32"/>
        </w:rPr>
        <w:t>8</w:t>
      </w:r>
      <w:r>
        <w:rPr>
          <w:rFonts w:hint="eastAsia" w:ascii="仿宋_GB2312" w:hAnsi="Times New Roman" w:eastAsia="仿宋_GB2312"/>
          <w:sz w:val="32"/>
          <w:szCs w:val="32"/>
        </w:rPr>
        <w:t>、负责全市知识分子工作的综合协调、检查指导，负责市管专业技术拔尖人才的选拔管理，专家咨询服务组织的管理以及科技副职的宏观管理等项工作。</w:t>
      </w:r>
    </w:p>
    <w:p>
      <w:pPr>
        <w:ind w:firstLine="640" w:firstLineChars="200"/>
        <w:rPr>
          <w:rFonts w:ascii="仿宋_GB2312" w:hAnsi="Times New Roman" w:eastAsia="仿宋_GB2312"/>
          <w:sz w:val="32"/>
          <w:szCs w:val="32"/>
        </w:rPr>
      </w:pPr>
      <w:r>
        <w:rPr>
          <w:rFonts w:ascii="仿宋_GB2312" w:hAnsi="Times New Roman" w:eastAsia="仿宋_GB2312"/>
          <w:sz w:val="32"/>
          <w:szCs w:val="32"/>
        </w:rPr>
        <w:t>9</w:t>
      </w:r>
      <w:r>
        <w:rPr>
          <w:rFonts w:hint="eastAsia" w:ascii="仿宋_GB2312" w:hAnsi="Times New Roman" w:eastAsia="仿宋_GB2312"/>
          <w:sz w:val="32"/>
          <w:szCs w:val="32"/>
        </w:rPr>
        <w:t>、负责全市因公出国（境）人员和科级领导干部因私出国（境）的审查工作；受理党员、干部的有关申诉和党员、干部、群众的来信来访工作；负责全市组织史资料征集和编纂工作。</w:t>
      </w:r>
    </w:p>
    <w:p>
      <w:pPr>
        <w:ind w:firstLine="640" w:firstLineChars="200"/>
        <w:rPr>
          <w:rFonts w:ascii="仿宋_GB2312" w:hAnsi="Times New Roman" w:eastAsia="仿宋_GB2312"/>
          <w:sz w:val="32"/>
          <w:szCs w:val="32"/>
        </w:rPr>
      </w:pPr>
      <w:r>
        <w:rPr>
          <w:rFonts w:ascii="仿宋_GB2312" w:hAnsi="Times New Roman" w:eastAsia="仿宋_GB2312"/>
          <w:sz w:val="32"/>
          <w:szCs w:val="32"/>
        </w:rPr>
        <w:t>10</w:t>
      </w:r>
      <w:r>
        <w:rPr>
          <w:rFonts w:hint="eastAsia" w:ascii="仿宋_GB2312" w:hAnsi="Times New Roman" w:eastAsia="仿宋_GB2312"/>
          <w:sz w:val="32"/>
          <w:szCs w:val="32"/>
        </w:rPr>
        <w:t>、负责全市党组织、党员和干部的统计工作；主管全市干部档案管理的宏观指导工作，负责市管干部及部分其他人员的档案管理工作；负责全市党费的收缴、管理和使用工作。</w:t>
      </w: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单位名称</w:t>
            </w:r>
          </w:p>
        </w:tc>
        <w:tc>
          <w:tcPr>
            <w:tcW w:w="1134"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单位性质</w:t>
            </w:r>
          </w:p>
        </w:tc>
        <w:tc>
          <w:tcPr>
            <w:tcW w:w="1276"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单位规格</w:t>
            </w:r>
          </w:p>
        </w:tc>
        <w:tc>
          <w:tcPr>
            <w:tcW w:w="2902"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auto"/>
              <w:jc w:val="left"/>
              <w:rPr>
                <w:rFonts w:ascii="Times New Roman" w:hAnsi="Times New Roman"/>
                <w:szCs w:val="24"/>
              </w:rPr>
            </w:pPr>
            <w:r>
              <w:rPr>
                <w:rFonts w:hint="eastAsia" w:ascii="宋体" w:hAnsi="宋体" w:cs="宋体"/>
                <w:sz w:val="22"/>
              </w:rPr>
              <w:t>中国共产党霸州市委员会组织部</w:t>
            </w:r>
          </w:p>
        </w:tc>
        <w:tc>
          <w:tcPr>
            <w:tcW w:w="1134" w:type="dxa"/>
            <w:vAlign w:val="center"/>
          </w:tcPr>
          <w:p>
            <w:pPr>
              <w:spacing w:line="300" w:lineRule="auto"/>
              <w:jc w:val="left"/>
              <w:rPr>
                <w:rFonts w:ascii="Times New Roman" w:hAnsi="Times New Roman"/>
                <w:szCs w:val="24"/>
              </w:rPr>
            </w:pPr>
            <w:r>
              <w:rPr>
                <w:rFonts w:hint="eastAsia" w:ascii="宋体" w:hAnsi="宋体" w:cs="宋体"/>
                <w:sz w:val="22"/>
              </w:rPr>
              <w:t>行政</w:t>
            </w:r>
          </w:p>
        </w:tc>
        <w:tc>
          <w:tcPr>
            <w:tcW w:w="1276" w:type="dxa"/>
            <w:vAlign w:val="center"/>
          </w:tcPr>
          <w:p>
            <w:pPr>
              <w:spacing w:line="300" w:lineRule="auto"/>
              <w:jc w:val="left"/>
              <w:rPr>
                <w:rFonts w:ascii="Times New Roman" w:hAnsi="Times New Roman"/>
                <w:szCs w:val="24"/>
              </w:rPr>
            </w:pPr>
            <w:r>
              <w:rPr>
                <w:rFonts w:hint="eastAsia" w:ascii="宋体" w:hAnsi="宋体" w:cs="宋体"/>
                <w:sz w:val="22"/>
              </w:rPr>
              <w:t>副处级</w:t>
            </w:r>
          </w:p>
        </w:tc>
        <w:tc>
          <w:tcPr>
            <w:tcW w:w="2902" w:type="dxa"/>
            <w:vAlign w:val="center"/>
          </w:tcPr>
          <w:p>
            <w:pPr>
              <w:spacing w:line="300" w:lineRule="auto"/>
              <w:jc w:val="left"/>
              <w:rPr>
                <w:rFonts w:ascii="Times New Roman" w:hAnsi="Times New Roman"/>
                <w:szCs w:val="24"/>
              </w:rPr>
            </w:pPr>
            <w:r>
              <w:rPr>
                <w:rFonts w:hint="eastAsia" w:ascii="宋体" w:hAnsi="宋体" w:cs="宋体"/>
                <w:sz w:val="22"/>
              </w:rPr>
              <w:t>财政拔款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反映本部门当年全部收入。2019年预算收入5376.50万元，其中：一般公共预算收入5376.50万元，政府性基金预算收入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仿宋_GB2312" w:hAnsi="Times New Roman" w:eastAsia="仿宋_GB2312" w:cs="Times New Roman"/>
          <w:sz w:val="32"/>
          <w:szCs w:val="32"/>
          <w:lang w:val="en-US" w:eastAsia="zh-CN"/>
        </w:rPr>
        <w:t>中国共产党霸州市委员组织部</w:t>
      </w:r>
      <w:r>
        <w:rPr>
          <w:rFonts w:hint="eastAsia" w:ascii="仿宋_GB2312" w:hAnsi="Times New Roman" w:eastAsia="仿宋_GB2312" w:cs="Times New Roman"/>
          <w:sz w:val="32"/>
          <w:szCs w:val="32"/>
        </w:rPr>
        <w:t>2019年度部门预算中支出预算的总体情况。2019年本部门支出预算5376.50万元，其中：基本支出590.16万元，包括：人员经费518.57</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和日常公用经费71.59</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；项目支出4786.34万元，全部为本级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主要为基层组织建设经费、关于提前下达2019年老党员生活补贴中央补助经费预算的通知（冀财行[2018]58号）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关于提前下达2019年老党员生活补贴省级补助经费的通知（冀财行[2018]77号）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建国前老党员生活补助经费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大组工网维护保障经费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现代远程教育工作经费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村党组织书记、村主任养老保险经费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表彰五星级、四星级农村基层党组织经费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农村干部基础职务补贴</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正常离任村党组织书记、村主任生活补贴</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大学生村官工资</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档案工作经费、离退休干部慰问经费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考核档案工作经费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党组织和领导干部培训经费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县级党代表活动经费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市管专家待遇经费等；上缴上级支出。。。万元，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2019年预算收支安排5376.50万元，较20</w:t>
      </w:r>
      <w:r>
        <w:rPr>
          <w:rFonts w:hint="eastAsia" w:ascii="仿宋_GB2312" w:hAnsi="Times New Roman" w:eastAsia="仿宋_GB2312" w:cs="Times New Roman"/>
          <w:color w:val="000000" w:themeColor="text1"/>
          <w:sz w:val="32"/>
          <w:szCs w:val="32"/>
          <w:highlight w:val="none"/>
        </w:rPr>
        <w:t>18年预算减少</w:t>
      </w:r>
      <w:r>
        <w:rPr>
          <w:rFonts w:hint="eastAsia" w:ascii="仿宋_GB2312" w:hAnsi="Times New Roman" w:eastAsia="仿宋_GB2312" w:cs="Times New Roman"/>
          <w:color w:val="000000" w:themeColor="text1"/>
          <w:sz w:val="32"/>
          <w:szCs w:val="32"/>
          <w:highlight w:val="none"/>
          <w:lang w:val="en-US" w:eastAsia="zh-CN"/>
        </w:rPr>
        <w:t>355.49</w:t>
      </w:r>
      <w:r>
        <w:rPr>
          <w:rFonts w:hint="eastAsia" w:ascii="仿宋_GB2312" w:hAnsi="Times New Roman" w:eastAsia="仿宋_GB2312" w:cs="Times New Roman"/>
          <w:color w:val="000000" w:themeColor="text1"/>
          <w:sz w:val="32"/>
          <w:szCs w:val="32"/>
          <w:highlight w:val="none"/>
        </w:rPr>
        <w:t>万元，其中</w:t>
      </w:r>
      <w:r>
        <w:rPr>
          <w:rFonts w:hint="eastAsia" w:ascii="仿宋_GB2312" w:hAnsi="Times New Roman" w:eastAsia="仿宋_GB2312" w:cs="Times New Roman"/>
          <w:color w:val="000000" w:themeColor="text1"/>
          <w:sz w:val="32"/>
          <w:szCs w:val="32"/>
        </w:rPr>
        <w:t>：</w:t>
      </w:r>
      <w:r>
        <w:rPr>
          <w:rFonts w:hint="eastAsia" w:ascii="仿宋_GB2312" w:hAnsi="Times New Roman" w:eastAsia="仿宋_GB2312" w:cs="Times New Roman"/>
          <w:color w:val="000000" w:themeColor="text1"/>
          <w:sz w:val="32"/>
          <w:szCs w:val="32"/>
          <w:highlight w:val="none"/>
        </w:rPr>
        <w:t>基本支出增加</w:t>
      </w:r>
      <w:r>
        <w:rPr>
          <w:rFonts w:hint="eastAsia" w:ascii="仿宋_GB2312" w:hAnsi="Times New Roman" w:eastAsia="仿宋_GB2312" w:cs="Times New Roman"/>
          <w:color w:val="000000" w:themeColor="text1"/>
          <w:sz w:val="32"/>
          <w:szCs w:val="32"/>
          <w:highlight w:val="none"/>
          <w:lang w:val="en-US" w:eastAsia="zh-CN"/>
        </w:rPr>
        <w:t>77.41</w:t>
      </w:r>
      <w:r>
        <w:rPr>
          <w:rFonts w:hint="eastAsia" w:ascii="仿宋_GB2312" w:hAnsi="Times New Roman" w:eastAsia="仿宋_GB2312" w:cs="Times New Roman"/>
          <w:color w:val="000000" w:themeColor="text1"/>
          <w:sz w:val="32"/>
          <w:szCs w:val="32"/>
          <w:highlight w:val="none"/>
        </w:rPr>
        <w:t>万元，主要为增加</w:t>
      </w:r>
      <w:r>
        <w:rPr>
          <w:rFonts w:hint="eastAsia" w:ascii="仿宋_GB2312" w:hAnsi="Times New Roman" w:eastAsia="仿宋_GB2312" w:cs="Times New Roman"/>
          <w:color w:val="000000" w:themeColor="text1"/>
          <w:sz w:val="32"/>
          <w:szCs w:val="32"/>
          <w:highlight w:val="none"/>
          <w:lang w:val="en-US" w:eastAsia="zh-CN"/>
        </w:rPr>
        <w:t>人员经费</w:t>
      </w:r>
      <w:r>
        <w:rPr>
          <w:rFonts w:hint="eastAsia" w:ascii="仿宋_GB2312" w:hAnsi="Times New Roman" w:eastAsia="仿宋_GB2312" w:cs="Times New Roman"/>
          <w:color w:val="000000" w:themeColor="text1"/>
          <w:sz w:val="32"/>
          <w:szCs w:val="32"/>
          <w:highlight w:val="none"/>
        </w:rPr>
        <w:t>支出；</w:t>
      </w:r>
      <w:r>
        <w:rPr>
          <w:rFonts w:hint="eastAsia" w:ascii="仿宋_GB2312" w:hAnsi="Times New Roman" w:eastAsia="仿宋_GB2312" w:cs="Times New Roman"/>
          <w:color w:val="000000" w:themeColor="text1"/>
          <w:sz w:val="32"/>
          <w:szCs w:val="32"/>
        </w:rPr>
        <w:t>项</w:t>
      </w:r>
      <w:r>
        <w:rPr>
          <w:rFonts w:hint="eastAsia" w:ascii="仿宋_GB2312" w:hAnsi="Times New Roman" w:eastAsia="仿宋_GB2312" w:cs="Times New Roman"/>
          <w:color w:val="000000" w:themeColor="text1"/>
          <w:sz w:val="32"/>
          <w:szCs w:val="32"/>
          <w:highlight w:val="none"/>
        </w:rPr>
        <w:t>目支出减少</w:t>
      </w:r>
      <w:r>
        <w:rPr>
          <w:rFonts w:hint="eastAsia" w:ascii="仿宋_GB2312" w:hAnsi="Times New Roman" w:eastAsia="仿宋_GB2312" w:cs="Times New Roman"/>
          <w:color w:val="000000" w:themeColor="text1"/>
          <w:sz w:val="32"/>
          <w:szCs w:val="32"/>
          <w:highlight w:val="none"/>
          <w:lang w:val="en-US" w:eastAsia="zh-CN"/>
        </w:rPr>
        <w:t>432.90</w:t>
      </w:r>
      <w:r>
        <w:rPr>
          <w:rFonts w:hint="eastAsia" w:ascii="仿宋_GB2312" w:hAnsi="Times New Roman" w:eastAsia="仿宋_GB2312" w:cs="Times New Roman"/>
          <w:color w:val="000000" w:themeColor="text1"/>
          <w:sz w:val="32"/>
          <w:szCs w:val="32"/>
          <w:highlight w:val="none"/>
        </w:rPr>
        <w:t>万元，主要为减少组织事务管理</w:t>
      </w:r>
      <w:r>
        <w:rPr>
          <w:rFonts w:hint="eastAsia" w:ascii="仿宋_GB2312" w:hAnsi="Times New Roman" w:eastAsia="仿宋_GB2312" w:cs="Times New Roman"/>
          <w:color w:val="000000" w:themeColor="text1"/>
          <w:sz w:val="32"/>
          <w:szCs w:val="32"/>
          <w:highlight w:val="none"/>
          <w:lang w:val="en-US" w:eastAsia="zh-CN"/>
        </w:rPr>
        <w:t>中的</w:t>
      </w:r>
      <w:r>
        <w:rPr>
          <w:rFonts w:hint="eastAsia" w:ascii="仿宋_GB2312" w:hAnsi="Times New Roman" w:eastAsia="仿宋_GB2312" w:cs="Times New Roman"/>
          <w:color w:val="000000" w:themeColor="text1"/>
          <w:sz w:val="32"/>
          <w:szCs w:val="32"/>
          <w:highlight w:val="none"/>
        </w:rPr>
        <w:t>综合事务管理项目支出</w:t>
      </w:r>
      <w:r>
        <w:rPr>
          <w:rFonts w:hint="eastAsia" w:ascii="仿宋_GB2312" w:hAnsi="Times New Roman" w:eastAsia="仿宋_GB2312" w:cs="Times New Roman"/>
          <w:color w:val="000000" w:themeColor="text1"/>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71.59万元，主要用于办公区的日常维修、办公用房水电费、办公用房取暖费、办公及印刷费，邮电费、差旅费、会议费、福利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2019年，我部门“三公”经费预算安排5.38万元，其中：因公出国（境）费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0.38</w:t>
      </w:r>
      <w:r>
        <w:rPr>
          <w:rFonts w:hint="eastAsia" w:ascii="仿宋_GB2312" w:hAnsi="Times New Roman" w:eastAsia="仿宋_GB2312" w:cs="Times New Roman"/>
          <w:sz w:val="32"/>
          <w:szCs w:val="32"/>
        </w:rPr>
        <w:t>万元</w:t>
      </w:r>
      <w:r>
        <w:rPr>
          <w:rFonts w:hint="eastAsia" w:ascii="仿宋_GB2312" w:hAnsi="Times New Roman" w:eastAsia="仿宋_GB2312" w:cs="Times New Roman"/>
          <w:b w:val="0"/>
          <w:bCs w:val="0"/>
          <w:color w:val="auto"/>
          <w:sz w:val="32"/>
          <w:szCs w:val="32"/>
          <w:lang w:eastAsia="zh-CN"/>
        </w:rPr>
        <w:t>。</w:t>
      </w:r>
      <w:r>
        <w:rPr>
          <w:rFonts w:hint="eastAsia" w:ascii="仿宋_GB2312" w:hAnsi="Times New Roman" w:eastAsia="仿宋_GB2312" w:cs="Times New Roman"/>
          <w:b w:val="0"/>
          <w:bCs w:val="0"/>
          <w:color w:val="auto"/>
          <w:sz w:val="32"/>
          <w:szCs w:val="32"/>
        </w:rPr>
        <w:t>较2018年“三公”经费</w:t>
      </w:r>
      <w:r>
        <w:rPr>
          <w:rFonts w:hint="eastAsia" w:ascii="仿宋_GB2312" w:hAnsi="Times New Roman" w:eastAsia="仿宋_GB2312" w:cs="Times New Roman"/>
          <w:b w:val="0"/>
          <w:bCs w:val="0"/>
          <w:color w:val="auto"/>
          <w:sz w:val="32"/>
          <w:szCs w:val="32"/>
          <w:lang w:val="en-US" w:eastAsia="zh-CN"/>
        </w:rPr>
        <w:t>减少1.07</w:t>
      </w:r>
      <w:r>
        <w:rPr>
          <w:rFonts w:hint="eastAsia" w:ascii="仿宋_GB2312" w:hAnsi="Times New Roman" w:eastAsia="仿宋_GB2312" w:cs="Times New Roman"/>
          <w:b w:val="0"/>
          <w:bCs w:val="0"/>
          <w:color w:val="auto"/>
          <w:sz w:val="32"/>
          <w:szCs w:val="32"/>
        </w:rPr>
        <w:t>万元，主要是因为因公出国（境）费与2018年持平，无增减变化；公务用车购置费</w:t>
      </w:r>
      <w:r>
        <w:rPr>
          <w:rFonts w:hint="eastAsia" w:ascii="仿宋_GB2312" w:hAnsi="Times New Roman" w:eastAsia="仿宋_GB2312" w:cs="Times New Roman"/>
          <w:b w:val="0"/>
          <w:bCs w:val="0"/>
          <w:color w:val="auto"/>
          <w:sz w:val="32"/>
          <w:szCs w:val="32"/>
          <w:lang w:val="en-US" w:eastAsia="zh-CN"/>
        </w:rPr>
        <w:t>与2018年持平，无增减变化</w:t>
      </w:r>
      <w:r>
        <w:rPr>
          <w:rFonts w:hint="eastAsia" w:ascii="仿宋_GB2312" w:hAnsi="Times New Roman" w:eastAsia="仿宋_GB2312" w:cs="Times New Roman"/>
          <w:b w:val="0"/>
          <w:bCs w:val="0"/>
          <w:color w:val="auto"/>
          <w:sz w:val="32"/>
          <w:szCs w:val="32"/>
        </w:rPr>
        <w:t>；公务用车运行维护费减少0.95万元，增加原因为我部门严格规范公务用车费用；公务接待费</w:t>
      </w:r>
      <w:r>
        <w:rPr>
          <w:rFonts w:hint="eastAsia" w:ascii="仿宋_GB2312" w:hAnsi="Times New Roman" w:eastAsia="仿宋_GB2312" w:cs="Times New Roman"/>
          <w:b w:val="0"/>
          <w:bCs w:val="0"/>
          <w:color w:val="auto"/>
          <w:sz w:val="32"/>
          <w:szCs w:val="32"/>
          <w:lang w:val="en-US" w:eastAsia="zh-CN"/>
        </w:rPr>
        <w:t>减少0.12</w:t>
      </w:r>
      <w:r>
        <w:rPr>
          <w:rFonts w:hint="eastAsia" w:ascii="仿宋_GB2312" w:hAnsi="Times New Roman" w:eastAsia="仿宋_GB2312" w:cs="Times New Roman"/>
          <w:b w:val="0"/>
          <w:bCs w:val="0"/>
          <w:color w:val="auto"/>
          <w:sz w:val="32"/>
          <w:szCs w:val="32"/>
        </w:rPr>
        <w:t>万元，</w:t>
      </w:r>
      <w:r>
        <w:rPr>
          <w:rFonts w:hint="eastAsia" w:ascii="仿宋_GB2312" w:hAnsi="Times New Roman" w:eastAsia="仿宋_GB2312" w:cs="Times New Roman"/>
          <w:b w:val="0"/>
          <w:bCs w:val="0"/>
          <w:color w:val="auto"/>
          <w:sz w:val="32"/>
          <w:szCs w:val="32"/>
          <w:lang w:val="en-US" w:eastAsia="zh-CN"/>
        </w:rPr>
        <w:t>减少</w:t>
      </w:r>
      <w:r>
        <w:rPr>
          <w:rFonts w:ascii="仿宋_GB2312" w:hAnsi="Times New Roman" w:eastAsia="仿宋_GB2312" w:cs="Times New Roman"/>
          <w:b w:val="0"/>
          <w:bCs w:val="0"/>
          <w:color w:val="auto"/>
          <w:sz w:val="32"/>
          <w:szCs w:val="32"/>
        </w:rPr>
        <w:t>原因为</w:t>
      </w:r>
      <w:r>
        <w:rPr>
          <w:rFonts w:hint="eastAsia" w:ascii="仿宋_GB2312" w:hAnsi="Times New Roman" w:eastAsia="仿宋_GB2312" w:cs="Times New Roman"/>
          <w:b w:val="0"/>
          <w:bCs w:val="0"/>
          <w:color w:val="auto"/>
          <w:sz w:val="32"/>
          <w:szCs w:val="32"/>
        </w:rPr>
        <w:t>我部门严格规范公务</w:t>
      </w:r>
      <w:r>
        <w:rPr>
          <w:rFonts w:hint="eastAsia" w:ascii="仿宋_GB2312" w:hAnsi="Times New Roman" w:eastAsia="仿宋_GB2312" w:cs="Times New Roman"/>
          <w:b w:val="0"/>
          <w:bCs w:val="0"/>
          <w:color w:val="auto"/>
          <w:sz w:val="32"/>
          <w:szCs w:val="32"/>
          <w:lang w:val="en-US" w:eastAsia="zh-CN"/>
        </w:rPr>
        <w:t>接待</w:t>
      </w:r>
      <w:r>
        <w:rPr>
          <w:rFonts w:hint="eastAsia" w:ascii="仿宋_GB2312" w:hAnsi="Times New Roman" w:eastAsia="仿宋_GB2312" w:cs="Times New Roman"/>
          <w:b w:val="0"/>
          <w:bCs w:val="0"/>
          <w:color w:val="auto"/>
          <w:sz w:val="32"/>
          <w:szCs w:val="32"/>
        </w:rPr>
        <w:t>费用</w:t>
      </w:r>
      <w:r>
        <w:rPr>
          <w:rFonts w:ascii="仿宋_GB2312" w:hAnsi="Times New Roman" w:eastAsia="仿宋_GB2312" w:cs="Times New Roman"/>
          <w:b w:val="0"/>
          <w:bCs w:val="0"/>
          <w:color w:val="auto"/>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总体绩效目标：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年，霸州市组织工作的基本思路是：坚持以习近平新时代中国特色社会主义思想为指导，深入学习贯彻党的十九大精神，以加强党的长期执政能力建设、先进性和纯结性建设为主线，紧紧围绕“精准科学、规范严格”要求，更加注重解放思想，更加注重服务大局，更加注重改革创新，更加注重狠抓落实，努力在增强干部“四个意识”、深化干部作风建设、树立正确用人导向、突出提升基层党组织的组织力、强化创新创业型人才队伍建设上取得新突破，为霸州经济社会又好又快发展提供坚强的组织保证。</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127中共霸州市委员会组织部</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一、党员和党组织建设</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3746.74</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负责全县党组织建设；负责县委基层组织建设联系会议党的牵头抓总工作；研究和提出党内生活制度建设的意见；协调、规划和指导全县党员教育工作；主管党员的管理和发展工作。</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加强基层领导班子建设；加强非公经济组织和社会组织党建工作；加强全县大学生村官队伍建设；健全全县党的组织制度、党内生活制度建设；加强民主集中制建设和民主生活会宏观指导；乡镇党代会、人代会；做好代表补选、罢免等事宜。</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、党组织建设及党员教育管理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3746.74</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负责全县党组织建设；负责县委非公经济和县委基层组织建设联系会议党的牵头抓总工作；研究和提出党内生活制度建设的意见；协调、规划和指导全县党员教育工作。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加强党组织建设和党员管理</w:t>
            </w:r>
            <w:r>
              <w:rPr>
                <w:rFonts w:ascii="方正书宋_GBK" w:eastAsia="方正书宋_GBK"/>
              </w:rPr>
              <w:t>,</w:t>
            </w:r>
            <w:r>
              <w:rPr>
                <w:rFonts w:hint="eastAsia" w:ascii="方正书宋_GBK" w:eastAsia="方正书宋_GBK"/>
              </w:rPr>
              <w:t>不断提高执政能力和领导水平</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农村党组织换届工作完成率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非公经济组织和社会组织党的组织和工作覆盖率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党员现代远程教育课时量完成情况（部</w:t>
            </w:r>
            <w:r>
              <w:rPr>
                <w:rFonts w:ascii="方正书宋_GBK" w:eastAsia="方正书宋_GBK"/>
              </w:rPr>
              <w:t>/</w:t>
            </w:r>
            <w:r>
              <w:rPr>
                <w:rFonts w:hint="eastAsia" w:ascii="方正书宋_GBK" w:eastAsia="方正书宋_GBK"/>
              </w:rPr>
              <w:t>集）</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大学生村官到岗率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二、干部管理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557.35</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换届工作，选优配强各级领导班子；负责省市及县委管理干部及全县干部队伍管理、干部培养选拔、干部调配、挂职、交流和安置；对县委管理领导班子和领导干部的考核工作，以及全县干部考核工作的督导检查；指导领导班子的思想作风建设；负责对全县组织部门干部监督工作的综合、协调。</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国家工资政策和涉及领导干部收入分配的相关政策，准确高效办理县委管理干部的工资及退休费审批；培养锻炼干部，提高干部整体素质；为各级领导班子储配人才；进一步增强我县干部教育培训工作的统筹性、针对性、有效性，不断提高干部素质和业务能力。</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、省市及县委管理干部管理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520.00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配合省市组织部做好干部任职考察；做好乡镇领导班子换届工作；负责县委管理干部的考察和办理任免、工资、待遇、退（离）休审批手续；参与研究全县干部工资政策和县管干部离退休待遇政策；落实省市管理干部工资、审批县管干部工资及退休费。</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落实好省市、县管干部相关待遇政策；研究制定换届政策和文件，组织全县换届工作会议，认真组织换届考察工作，提出乡镇班子换届人事安排方案，指导乡镇进行换届选举。</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省市、县管干部规范管理率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乡镇领导班子组织换届率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省市、县管干部个人待遇政策落实率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、干部队伍管理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20.35</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负责组织对全县干部考核工作的指导和督导检查</w:t>
            </w:r>
            <w:r>
              <w:rPr>
                <w:rFonts w:ascii="方正书宋_GBK" w:eastAsia="方正书宋_GBK"/>
              </w:rPr>
              <w:t>,</w:t>
            </w:r>
            <w:r>
              <w:rPr>
                <w:rFonts w:hint="eastAsia" w:ascii="方正书宋_GBK" w:eastAsia="方正书宋_GBK"/>
              </w:rPr>
              <w:t>组织实施县委管理领导班子和领导干部的年度综合考核评价工作；负责对全县组织部门干部监督工作的综合、协调和宏观指导；承办部分干部的调配、交流及安置事宜；承办选调优秀应届大学毕业生到基层工作。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完成县管领导班子和领导干部年度综合考核评价工作，加强干部调研。</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县管领导班子和领导干部年度综合考核评价工作完成率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对《干部任用条例》及有关党内法规贯彻执行情况进行监督检查工作的完成率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、干部培养选拔</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组织落实培养选拔后备干部、妇女干部、少数民族干部、党外干部和年轻干部工作。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组织落实培养选拔后备干部、妇女干部、少数民族干部工作。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干部选拔工作完成率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、干部教育培训</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主管全县的干部教育培训工作。承担县委干部教育工作领导小组办公室的职责任务；研究和探索适合我县情况的干部培训制度。</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建立规范的干部教育培训体系。</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干部教育培训计划完成情况</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三、全县人才工作及队伍建设</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482.25</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负责全县人才工作牵头抓总职能的落实，对全县人才工作和人才队伍建设进行指导、协调和督促检查；负责全县有关专项人才支持计划组织实施工作；负责收集、掌握、反映全县人才工作动态。</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全局性人才工作事项的统筹谋划；承担县委人才工作领导小组有关会议筹备、文件起草、协调联络服务等工作；围绕人才理论和全县人才工作进展中的实际问题开展调查研究，提出加强和改进人才工作的意见和建议。</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、全县人才工作及队伍建设</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482.25</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负责全县人才工作牵头抓总职能的落实，对全县人才工作和人才队伍建设进行指导、协调和督促检查；负责全县有关专项人才支持计划组织实施工作；负责收集、掌握、反映全县人才工作动态。</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做好全局性人才工作事项的统筹谋划；承担县委人才工作领导小组有关会议筹备、文件起草、协调联络服务等工作；围绕人才理论和全县人才工作进展中的实际问题开展调查研究，提出加强和改进人才工作的意见和建议。</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重点人才工程年度目标任务完成率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县委人才工作要点工作完成率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四、组织事务管理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负责做好部机关机要、文秘、信访、会议、固定资产等工作的计划安排和管理；负责机关自身建设；负责老干部综合服务和保障工作；负责组织史征编工作；组织系统信息化建设。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做好部机关机要、文秘、信访、会议、固定资产等工作的计划安排和管理；干部、人事政策科学合理；做好老干部综合服务和保障工作；完成组织史征编工作；信息系统运行无障碍。</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组织史资料征编；组织、干部工作综合研究，相关政策法规起草、制定、审核；信息、信访工作。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组织史资料征编；组织、干部工作综合研究，相关政策法规起草、制定、审核；信息、信访工作。</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大组工网出现故障次数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 xml:space="preserve"> 1</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各项综合事务工作完成率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auto"/>
          <w:sz w:val="32"/>
          <w:szCs w:val="32"/>
        </w:rPr>
      </w:pPr>
      <w:bookmarkStart w:id="1" w:name="_Toc471398468"/>
      <w:r>
        <w:rPr>
          <w:rFonts w:hint="eastAsia" w:ascii="仿宋_GB2312" w:hAnsi="Times New Roman" w:eastAsia="仿宋_GB2312" w:cs="Times New Roman"/>
          <w:color w:val="auto"/>
          <w:sz w:val="32"/>
          <w:szCs w:val="32"/>
        </w:rPr>
        <w:t>2019年，我部门安排政府采购预算</w:t>
      </w:r>
      <w:r>
        <w:rPr>
          <w:rFonts w:hint="eastAsia" w:ascii="仿宋_GB2312" w:hAnsi="Times New Roman" w:eastAsia="仿宋_GB2312" w:cs="Times New Roman"/>
          <w:color w:val="auto"/>
          <w:sz w:val="32"/>
          <w:szCs w:val="32"/>
          <w:lang w:val="en-US" w:eastAsia="zh-CN"/>
        </w:rPr>
        <w:t>91.25</w:t>
      </w:r>
      <w:r>
        <w:rPr>
          <w:rFonts w:hint="eastAsia" w:ascii="仿宋_GB2312" w:hAnsi="Times New Roman" w:eastAsia="仿宋_GB2312" w:cs="Times New Roman"/>
          <w:color w:val="auto"/>
          <w:sz w:val="32"/>
          <w:szCs w:val="32"/>
        </w:rPr>
        <w:t>万元。具体内容见下表。</w:t>
      </w:r>
    </w:p>
    <w:p>
      <w:pPr>
        <w:ind w:firstLine="640" w:firstLineChars="200"/>
        <w:rPr>
          <w:rFonts w:ascii="仿宋_GB2312" w:hAnsi="Times New Roman" w:eastAsia="仿宋_GB2312" w:cs="Times New Roman"/>
          <w:color w:val="FF0000"/>
          <w:sz w:val="32"/>
          <w:szCs w:val="32"/>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8"/>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127中共霸州市委员会组织部</w:t>
            </w:r>
          </w:p>
        </w:tc>
        <w:tc>
          <w:tcPr>
            <w:tcW w:w="6693"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4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7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8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6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93" w:type="dxa"/>
            <w:gridSpan w:val="7"/>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74" w:type="dxa"/>
            <w:vMerge w:val="continue"/>
            <w:noWrap w:val="0"/>
            <w:vAlign w:val="center"/>
          </w:tcPr>
          <w:p>
            <w:pPr>
              <w:spacing w:line="300" w:lineRule="exact"/>
              <w:jc w:val="left"/>
              <w:outlineLvl w:val="0"/>
            </w:pPr>
          </w:p>
        </w:tc>
        <w:tc>
          <w:tcPr>
            <w:tcW w:w="986"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848" w:type="dxa"/>
            <w:vMerge w:val="continue"/>
            <w:noWrap w:val="0"/>
            <w:vAlign w:val="center"/>
          </w:tcPr>
          <w:p>
            <w:pPr>
              <w:spacing w:line="300" w:lineRule="exact"/>
              <w:jc w:val="left"/>
              <w:outlineLvl w:val="0"/>
            </w:pPr>
          </w:p>
        </w:tc>
        <w:tc>
          <w:tcPr>
            <w:tcW w:w="9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811"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2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continue"/>
            <w:noWrap w:val="0"/>
            <w:vAlign w:val="center"/>
          </w:tcPr>
          <w:p>
            <w:pPr>
              <w:spacing w:line="300" w:lineRule="exact"/>
              <w:jc w:val="left"/>
              <w:outlineLvl w:val="0"/>
            </w:pPr>
          </w:p>
        </w:tc>
        <w:tc>
          <w:tcPr>
            <w:tcW w:w="1099" w:type="dxa"/>
            <w:vMerge w:val="continue"/>
            <w:noWrap w:val="0"/>
            <w:vAlign w:val="center"/>
          </w:tcPr>
          <w:p>
            <w:pPr>
              <w:spacing w:line="300" w:lineRule="exact"/>
              <w:jc w:val="left"/>
              <w:outlineLvl w:val="0"/>
            </w:pPr>
          </w:p>
        </w:tc>
        <w:tc>
          <w:tcPr>
            <w:tcW w:w="974" w:type="dxa"/>
            <w:vMerge w:val="continue"/>
            <w:noWrap w:val="0"/>
            <w:vAlign w:val="center"/>
          </w:tcPr>
          <w:p>
            <w:pPr>
              <w:spacing w:line="300" w:lineRule="exact"/>
              <w:jc w:val="left"/>
              <w:outlineLvl w:val="0"/>
            </w:pPr>
          </w:p>
        </w:tc>
        <w:tc>
          <w:tcPr>
            <w:tcW w:w="986"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848" w:type="dxa"/>
            <w:vMerge w:val="continue"/>
            <w:noWrap w:val="0"/>
            <w:vAlign w:val="center"/>
          </w:tcPr>
          <w:p>
            <w:pPr>
              <w:spacing w:line="300" w:lineRule="exact"/>
              <w:jc w:val="left"/>
              <w:outlineLvl w:val="0"/>
            </w:pPr>
          </w:p>
        </w:tc>
        <w:tc>
          <w:tcPr>
            <w:tcW w:w="961" w:type="dxa"/>
            <w:vMerge w:val="continue"/>
            <w:noWrap w:val="0"/>
            <w:vAlign w:val="center"/>
          </w:tcPr>
          <w:p>
            <w:pPr>
              <w:spacing w:line="300" w:lineRule="exact"/>
              <w:jc w:val="left"/>
              <w:outlineLvl w:val="0"/>
            </w:pPr>
          </w:p>
        </w:tc>
        <w:tc>
          <w:tcPr>
            <w:tcW w:w="96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61"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61"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21"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9" w:type="dxa"/>
            <w:noWrap w:val="0"/>
            <w:vAlign w:val="center"/>
          </w:tcPr>
          <w:p>
            <w:pPr>
              <w:spacing w:line="300" w:lineRule="exact"/>
              <w:jc w:val="right"/>
              <w:rPr>
                <w:rFonts w:ascii="方正书宋_GBK" w:eastAsia="方正书宋_GBK"/>
                <w:b/>
              </w:rPr>
            </w:pPr>
          </w:p>
        </w:tc>
        <w:tc>
          <w:tcPr>
            <w:tcW w:w="974" w:type="dxa"/>
            <w:noWrap w:val="0"/>
            <w:vAlign w:val="center"/>
          </w:tcPr>
          <w:p>
            <w:pPr>
              <w:spacing w:line="300" w:lineRule="exact"/>
              <w:jc w:val="left"/>
              <w:rPr>
                <w:rFonts w:ascii="方正书宋_GBK" w:eastAsia="方正书宋_GBK"/>
                <w:b/>
              </w:rPr>
            </w:pPr>
          </w:p>
        </w:tc>
        <w:tc>
          <w:tcPr>
            <w:tcW w:w="986" w:type="dxa"/>
            <w:noWrap w:val="0"/>
            <w:vAlign w:val="center"/>
          </w:tcPr>
          <w:p>
            <w:pPr>
              <w:spacing w:line="300" w:lineRule="exact"/>
              <w:jc w:val="left"/>
              <w:rPr>
                <w:rFonts w:ascii="方正书宋_GBK" w:eastAsia="方正书宋_GBK"/>
                <w:b/>
              </w:rPr>
            </w:pPr>
          </w:p>
        </w:tc>
        <w:tc>
          <w:tcPr>
            <w:tcW w:w="760" w:type="dxa"/>
            <w:noWrap w:val="0"/>
            <w:vAlign w:val="center"/>
          </w:tcPr>
          <w:p>
            <w:pPr>
              <w:spacing w:line="300" w:lineRule="exact"/>
              <w:jc w:val="left"/>
              <w:rPr>
                <w:rFonts w:ascii="方正书宋_GBK" w:eastAsia="方正书宋_GBK"/>
                <w:b/>
              </w:rPr>
            </w:pPr>
          </w:p>
        </w:tc>
        <w:tc>
          <w:tcPr>
            <w:tcW w:w="760" w:type="dxa"/>
            <w:noWrap w:val="0"/>
            <w:vAlign w:val="center"/>
          </w:tcPr>
          <w:p>
            <w:pPr>
              <w:spacing w:line="300" w:lineRule="exact"/>
              <w:jc w:val="right"/>
              <w:rPr>
                <w:rFonts w:ascii="方正书宋_GBK" w:eastAsia="方正书宋_GBK"/>
                <w:b/>
              </w:rPr>
            </w:pPr>
          </w:p>
        </w:tc>
        <w:tc>
          <w:tcPr>
            <w:tcW w:w="848" w:type="dxa"/>
            <w:noWrap w:val="0"/>
            <w:vAlign w:val="center"/>
          </w:tcPr>
          <w:p>
            <w:pPr>
              <w:spacing w:line="300" w:lineRule="exact"/>
              <w:jc w:val="right"/>
              <w:rPr>
                <w:rFonts w:ascii="方正书宋_GBK" w:eastAsia="方正书宋_GBK"/>
                <w:b/>
              </w:rPr>
            </w:pP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91.25</w:t>
            </w: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91.25</w:t>
            </w: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91.25</w:t>
            </w:r>
          </w:p>
        </w:tc>
        <w:tc>
          <w:tcPr>
            <w:tcW w:w="961" w:type="dxa"/>
            <w:noWrap w:val="0"/>
            <w:vAlign w:val="center"/>
          </w:tcPr>
          <w:p>
            <w:pPr>
              <w:spacing w:line="300" w:lineRule="exact"/>
              <w:jc w:val="right"/>
              <w:rPr>
                <w:rFonts w:ascii="方正书宋_GBK" w:eastAsia="方正书宋_GBK"/>
                <w:b/>
              </w:rPr>
            </w:pPr>
          </w:p>
        </w:tc>
        <w:tc>
          <w:tcPr>
            <w:tcW w:w="964" w:type="dxa"/>
            <w:noWrap w:val="0"/>
            <w:vAlign w:val="center"/>
          </w:tcPr>
          <w:p>
            <w:pPr>
              <w:spacing w:line="300" w:lineRule="exact"/>
              <w:jc w:val="right"/>
              <w:rPr>
                <w:rFonts w:ascii="方正书宋_GBK" w:eastAsia="方正书宋_GBK"/>
                <w:b/>
              </w:rPr>
            </w:pPr>
          </w:p>
        </w:tc>
        <w:tc>
          <w:tcPr>
            <w:tcW w:w="964" w:type="dxa"/>
            <w:noWrap w:val="0"/>
            <w:vAlign w:val="center"/>
          </w:tcPr>
          <w:p>
            <w:pPr>
              <w:spacing w:line="300" w:lineRule="exact"/>
              <w:jc w:val="right"/>
              <w:rPr>
                <w:rFonts w:ascii="方正书宋_GBK" w:eastAsia="方正书宋_GBK"/>
                <w:b/>
              </w:rPr>
            </w:pPr>
          </w:p>
        </w:tc>
        <w:tc>
          <w:tcPr>
            <w:tcW w:w="92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中共霸州市委员会组织部小计</w:t>
            </w:r>
          </w:p>
        </w:tc>
        <w:tc>
          <w:tcPr>
            <w:tcW w:w="1099" w:type="dxa"/>
            <w:noWrap w:val="0"/>
            <w:vAlign w:val="center"/>
          </w:tcPr>
          <w:p>
            <w:pPr>
              <w:spacing w:line="300" w:lineRule="exact"/>
              <w:jc w:val="right"/>
              <w:rPr>
                <w:rFonts w:ascii="方正书宋_GBK" w:eastAsia="方正书宋_GBK"/>
                <w:b/>
              </w:rPr>
            </w:pPr>
          </w:p>
        </w:tc>
        <w:tc>
          <w:tcPr>
            <w:tcW w:w="974" w:type="dxa"/>
            <w:noWrap w:val="0"/>
            <w:vAlign w:val="center"/>
          </w:tcPr>
          <w:p>
            <w:pPr>
              <w:spacing w:line="300" w:lineRule="exact"/>
              <w:jc w:val="left"/>
              <w:rPr>
                <w:rFonts w:ascii="方正书宋_GBK" w:eastAsia="方正书宋_GBK"/>
                <w:b/>
              </w:rPr>
            </w:pPr>
          </w:p>
        </w:tc>
        <w:tc>
          <w:tcPr>
            <w:tcW w:w="986" w:type="dxa"/>
            <w:noWrap w:val="0"/>
            <w:vAlign w:val="center"/>
          </w:tcPr>
          <w:p>
            <w:pPr>
              <w:spacing w:line="300" w:lineRule="exact"/>
              <w:jc w:val="left"/>
              <w:rPr>
                <w:rFonts w:ascii="方正书宋_GBK" w:eastAsia="方正书宋_GBK"/>
                <w:b/>
              </w:rPr>
            </w:pPr>
          </w:p>
        </w:tc>
        <w:tc>
          <w:tcPr>
            <w:tcW w:w="760" w:type="dxa"/>
            <w:noWrap w:val="0"/>
            <w:vAlign w:val="center"/>
          </w:tcPr>
          <w:p>
            <w:pPr>
              <w:spacing w:line="300" w:lineRule="exact"/>
              <w:jc w:val="left"/>
              <w:rPr>
                <w:rFonts w:ascii="方正书宋_GBK" w:eastAsia="方正书宋_GBK"/>
                <w:b/>
              </w:rPr>
            </w:pPr>
          </w:p>
        </w:tc>
        <w:tc>
          <w:tcPr>
            <w:tcW w:w="760" w:type="dxa"/>
            <w:noWrap w:val="0"/>
            <w:vAlign w:val="center"/>
          </w:tcPr>
          <w:p>
            <w:pPr>
              <w:spacing w:line="300" w:lineRule="exact"/>
              <w:jc w:val="right"/>
              <w:rPr>
                <w:rFonts w:ascii="方正书宋_GBK" w:eastAsia="方正书宋_GBK"/>
                <w:b/>
              </w:rPr>
            </w:pPr>
          </w:p>
        </w:tc>
        <w:tc>
          <w:tcPr>
            <w:tcW w:w="848" w:type="dxa"/>
            <w:noWrap w:val="0"/>
            <w:vAlign w:val="center"/>
          </w:tcPr>
          <w:p>
            <w:pPr>
              <w:spacing w:line="300" w:lineRule="exact"/>
              <w:jc w:val="right"/>
              <w:rPr>
                <w:rFonts w:ascii="方正书宋_GBK" w:eastAsia="方正书宋_GBK"/>
                <w:b/>
              </w:rPr>
            </w:pP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91.25</w:t>
            </w: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91.25</w:t>
            </w: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91.25</w:t>
            </w:r>
          </w:p>
        </w:tc>
        <w:tc>
          <w:tcPr>
            <w:tcW w:w="961" w:type="dxa"/>
            <w:noWrap w:val="0"/>
            <w:vAlign w:val="center"/>
          </w:tcPr>
          <w:p>
            <w:pPr>
              <w:spacing w:line="300" w:lineRule="exact"/>
              <w:jc w:val="right"/>
              <w:rPr>
                <w:rFonts w:ascii="方正书宋_GBK" w:eastAsia="方正书宋_GBK"/>
                <w:b/>
              </w:rPr>
            </w:pPr>
          </w:p>
        </w:tc>
        <w:tc>
          <w:tcPr>
            <w:tcW w:w="964" w:type="dxa"/>
            <w:noWrap w:val="0"/>
            <w:vAlign w:val="center"/>
          </w:tcPr>
          <w:p>
            <w:pPr>
              <w:spacing w:line="300" w:lineRule="exact"/>
              <w:jc w:val="right"/>
              <w:rPr>
                <w:rFonts w:ascii="方正书宋_GBK" w:eastAsia="方正书宋_GBK"/>
                <w:b/>
              </w:rPr>
            </w:pPr>
          </w:p>
        </w:tc>
        <w:tc>
          <w:tcPr>
            <w:tcW w:w="964" w:type="dxa"/>
            <w:noWrap w:val="0"/>
            <w:vAlign w:val="center"/>
          </w:tcPr>
          <w:p>
            <w:pPr>
              <w:spacing w:line="300" w:lineRule="exact"/>
              <w:jc w:val="right"/>
              <w:rPr>
                <w:rFonts w:ascii="方正书宋_GBK" w:eastAsia="方正书宋_GBK"/>
                <w:b/>
              </w:rPr>
            </w:pPr>
          </w:p>
        </w:tc>
        <w:tc>
          <w:tcPr>
            <w:tcW w:w="92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基层组织建设经费</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58.00</w:t>
            </w:r>
          </w:p>
        </w:tc>
        <w:tc>
          <w:tcPr>
            <w:tcW w:w="974" w:type="dxa"/>
            <w:noWrap w:val="0"/>
            <w:vAlign w:val="center"/>
          </w:tcPr>
          <w:p>
            <w:pPr>
              <w:spacing w:line="300" w:lineRule="exact"/>
              <w:jc w:val="left"/>
              <w:rPr>
                <w:rFonts w:ascii="方正书宋_GBK" w:eastAsia="方正书宋_GBK"/>
              </w:rPr>
            </w:pPr>
            <w:r>
              <w:rPr>
                <w:rFonts w:hint="eastAsia" w:ascii="方正书宋_GBK" w:eastAsia="方正书宋_GBK"/>
              </w:rPr>
              <w:t>印刷品</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A0802</w:t>
            </w:r>
          </w:p>
        </w:tc>
        <w:tc>
          <w:tcPr>
            <w:tcW w:w="760" w:type="dxa"/>
            <w:noWrap w:val="0"/>
            <w:vAlign w:val="center"/>
          </w:tcPr>
          <w:p>
            <w:pPr>
              <w:spacing w:line="300" w:lineRule="exact"/>
              <w:jc w:val="left"/>
              <w:rPr>
                <w:rFonts w:ascii="方正书宋_GBK" w:eastAsia="方正书宋_GBK"/>
              </w:rPr>
            </w:pPr>
            <w:r>
              <w:rPr>
                <w:rFonts w:hint="eastAsia" w:ascii="方正书宋_GBK" w:eastAsia="方正书宋_GBK"/>
              </w:rPr>
              <w:t>批</w:t>
            </w:r>
          </w:p>
        </w:tc>
        <w:tc>
          <w:tcPr>
            <w:tcW w:w="760" w:type="dxa"/>
            <w:noWrap w:val="0"/>
            <w:vAlign w:val="center"/>
          </w:tcPr>
          <w:p>
            <w:pPr>
              <w:spacing w:line="300" w:lineRule="exact"/>
              <w:jc w:val="right"/>
              <w:rPr>
                <w:rFonts w:ascii="方正书宋_GBK" w:eastAsia="方正书宋_GBK"/>
              </w:rPr>
            </w:pPr>
            <w:r>
              <w:rPr>
                <w:rFonts w:ascii="方正书宋_GBK" w:eastAsia="方正书宋_GBK"/>
              </w:rPr>
              <w:t>10.00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5.00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50.00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档案工作经费</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5.00</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A0802</w:t>
            </w:r>
          </w:p>
        </w:tc>
        <w:tc>
          <w:tcPr>
            <w:tcW w:w="760" w:type="dxa"/>
            <w:noWrap w:val="0"/>
            <w:vAlign w:val="center"/>
          </w:tcPr>
          <w:p>
            <w:pPr>
              <w:spacing w:line="300" w:lineRule="exact"/>
              <w:jc w:val="left"/>
              <w:rPr>
                <w:rFonts w:hint="eastAsia" w:ascii="方正书宋_GBK" w:eastAsia="方正书宋_GBK"/>
              </w:rPr>
            </w:pPr>
            <w:r>
              <w:rPr>
                <w:rFonts w:hint="eastAsia" w:ascii="方正书宋_GBK" w:eastAsia="方正书宋_GBK"/>
              </w:rPr>
              <w:t>批</w:t>
            </w:r>
          </w:p>
        </w:tc>
        <w:tc>
          <w:tcPr>
            <w:tcW w:w="760"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5.00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5.00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5.00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5.00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离退休干部慰问经费</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15.35</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A0802</w:t>
            </w:r>
          </w:p>
        </w:tc>
        <w:tc>
          <w:tcPr>
            <w:tcW w:w="760" w:type="dxa"/>
            <w:noWrap w:val="0"/>
            <w:vAlign w:val="center"/>
          </w:tcPr>
          <w:p>
            <w:pPr>
              <w:spacing w:line="300" w:lineRule="exact"/>
              <w:jc w:val="left"/>
              <w:rPr>
                <w:rFonts w:hint="eastAsia" w:ascii="方正书宋_GBK" w:eastAsia="方正书宋_GBK"/>
              </w:rPr>
            </w:pPr>
            <w:r>
              <w:rPr>
                <w:rFonts w:hint="eastAsia" w:ascii="方正书宋_GBK" w:eastAsia="方正书宋_GBK"/>
              </w:rPr>
              <w:t>批</w:t>
            </w:r>
          </w:p>
        </w:tc>
        <w:tc>
          <w:tcPr>
            <w:tcW w:w="760"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考核档案工作经费</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17.00</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A0802</w:t>
            </w:r>
          </w:p>
        </w:tc>
        <w:tc>
          <w:tcPr>
            <w:tcW w:w="760" w:type="dxa"/>
            <w:noWrap w:val="0"/>
            <w:vAlign w:val="center"/>
          </w:tcPr>
          <w:p>
            <w:pPr>
              <w:spacing w:line="300" w:lineRule="exact"/>
              <w:jc w:val="left"/>
              <w:rPr>
                <w:rFonts w:hint="eastAsia" w:ascii="方正书宋_GBK" w:eastAsia="方正书宋_GBK"/>
              </w:rPr>
            </w:pPr>
            <w:r>
              <w:rPr>
                <w:rFonts w:hint="eastAsia" w:ascii="方正书宋_GBK" w:eastAsia="方正书宋_GBK"/>
              </w:rPr>
              <w:t>批</w:t>
            </w:r>
          </w:p>
        </w:tc>
        <w:tc>
          <w:tcPr>
            <w:tcW w:w="760" w:type="dxa"/>
            <w:noWrap w:val="0"/>
            <w:vAlign w:val="center"/>
          </w:tcPr>
          <w:p>
            <w:pPr>
              <w:spacing w:line="300" w:lineRule="exact"/>
              <w:jc w:val="right"/>
              <w:rPr>
                <w:rFonts w:ascii="方正书宋_GBK" w:eastAsia="方正书宋_GBK"/>
              </w:rPr>
            </w:pPr>
            <w:r>
              <w:rPr>
                <w:rFonts w:ascii="方正书宋_GBK" w:eastAsia="方正书宋_GBK"/>
              </w:rPr>
              <w:t>17.00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17.00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17.00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17.00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党组织和领导干部培训经费</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435.00</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A0802</w:t>
            </w:r>
          </w:p>
        </w:tc>
        <w:tc>
          <w:tcPr>
            <w:tcW w:w="760" w:type="dxa"/>
            <w:noWrap w:val="0"/>
            <w:vAlign w:val="center"/>
          </w:tcPr>
          <w:p>
            <w:pPr>
              <w:spacing w:line="300" w:lineRule="exact"/>
              <w:jc w:val="left"/>
              <w:rPr>
                <w:rFonts w:hint="eastAsia" w:ascii="方正书宋_GBK" w:eastAsia="方正书宋_GBK"/>
              </w:rPr>
            </w:pPr>
            <w:r>
              <w:rPr>
                <w:rFonts w:hint="eastAsia" w:ascii="方正书宋_GBK" w:eastAsia="方正书宋_GBK"/>
              </w:rPr>
              <w:t>批</w:t>
            </w:r>
          </w:p>
        </w:tc>
        <w:tc>
          <w:tcPr>
            <w:tcW w:w="760"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县级党代表活动经费</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15.25</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A0802</w:t>
            </w:r>
          </w:p>
        </w:tc>
        <w:tc>
          <w:tcPr>
            <w:tcW w:w="760" w:type="dxa"/>
            <w:noWrap w:val="0"/>
            <w:vAlign w:val="center"/>
          </w:tcPr>
          <w:p>
            <w:pPr>
              <w:spacing w:line="300" w:lineRule="exact"/>
              <w:jc w:val="left"/>
              <w:rPr>
                <w:rFonts w:hint="eastAsia" w:ascii="方正书宋_GBK" w:eastAsia="方正书宋_GBK"/>
              </w:rPr>
            </w:pPr>
            <w:r>
              <w:rPr>
                <w:rFonts w:hint="eastAsia" w:ascii="方正书宋_GBK" w:eastAsia="方正书宋_GBK"/>
              </w:rPr>
              <w:t>批</w:t>
            </w:r>
          </w:p>
        </w:tc>
        <w:tc>
          <w:tcPr>
            <w:tcW w:w="760"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13.25</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13.25</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13.25</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13.25</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sz w:val="32"/>
          <w:szCs w:val="32"/>
          <w:lang w:val="en-US" w:eastAsia="zh-CN"/>
        </w:rPr>
        <w:t>中国共产党霸州市委员会</w:t>
      </w:r>
      <w:r>
        <w:rPr>
          <w:rFonts w:hint="eastAsia" w:ascii="仿宋_GB2312" w:hAnsi="黑体" w:eastAsia="仿宋_GB2312" w:cs="Times New Roman"/>
          <w:b w:val="0"/>
          <w:bCs w:val="0"/>
          <w:color w:val="auto"/>
          <w:sz w:val="32"/>
          <w:szCs w:val="32"/>
          <w:lang w:val="en-US" w:eastAsia="zh-CN"/>
        </w:rPr>
        <w:t>组织部</w:t>
      </w:r>
      <w:r>
        <w:rPr>
          <w:rFonts w:hint="eastAsia" w:ascii="仿宋_GB2312" w:hAnsi="黑体" w:eastAsia="仿宋_GB2312" w:cs="Times New Roman"/>
          <w:b w:val="0"/>
          <w:bCs w:val="0"/>
          <w:color w:val="auto"/>
          <w:sz w:val="32"/>
          <w:szCs w:val="32"/>
        </w:rPr>
        <w:t>上年末固定资产金额为</w:t>
      </w:r>
      <w:r>
        <w:rPr>
          <w:rFonts w:hint="eastAsia" w:ascii="仿宋_GB2312" w:hAnsi="黑体" w:eastAsia="仿宋_GB2312" w:cs="Times New Roman"/>
          <w:b w:val="0"/>
          <w:bCs w:val="0"/>
          <w:color w:val="auto"/>
          <w:sz w:val="32"/>
          <w:szCs w:val="32"/>
          <w:lang w:val="en-US" w:eastAsia="zh-CN"/>
        </w:rPr>
        <w:t>149.52</w:t>
      </w:r>
      <w:r>
        <w:rPr>
          <w:rFonts w:hint="eastAsia" w:ascii="仿宋_GB2312" w:hAnsi="黑体" w:eastAsia="仿宋_GB2312" w:cs="Times New Roman"/>
          <w:b w:val="0"/>
          <w:bCs w:val="0"/>
          <w:color w:val="auto"/>
          <w:sz w:val="32"/>
          <w:szCs w:val="32"/>
        </w:rPr>
        <w:t>万元（详见下表）。</w:t>
      </w:r>
      <w:r>
        <w:rPr>
          <w:rFonts w:ascii="仿宋_GB2312" w:hAnsi="黑体" w:eastAsia="仿宋_GB2312" w:cs="Times New Roman"/>
          <w:b w:val="0"/>
          <w:bCs w:val="0"/>
          <w:color w:val="auto"/>
          <w:sz w:val="32"/>
          <w:szCs w:val="32"/>
        </w:rPr>
        <w:t>2019</w:t>
      </w:r>
      <w:r>
        <w:rPr>
          <w:rFonts w:hint="eastAsia" w:ascii="仿宋_GB2312" w:hAnsi="黑体" w:eastAsia="仿宋_GB2312" w:cs="Times New Roman"/>
          <w:b w:val="0"/>
          <w:bCs w:val="0"/>
          <w:color w:val="auto"/>
          <w:sz w:val="32"/>
          <w:szCs w:val="32"/>
        </w:rPr>
        <w:t>年</w:t>
      </w:r>
      <w:r>
        <w:rPr>
          <w:rFonts w:ascii="仿宋_GB2312" w:hAnsi="黑体" w:eastAsia="仿宋_GB2312" w:cs="Times New Roman"/>
          <w:b w:val="0"/>
          <w:bCs w:val="0"/>
          <w:color w:val="auto"/>
          <w:sz w:val="32"/>
          <w:szCs w:val="32"/>
        </w:rPr>
        <w:t>，我部门无新增固定资产计划</w:t>
      </w:r>
      <w:r>
        <w:rPr>
          <w:rFonts w:hint="eastAsia" w:ascii="仿宋_GB2312" w:hAnsi="黑体" w:eastAsia="仿宋_GB2312" w:cs="Times New Roman"/>
          <w:b w:val="0"/>
          <w:bCs w:val="0"/>
          <w:color w:val="auto"/>
          <w:sz w:val="32"/>
          <w:szCs w:val="32"/>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中国共产党霸州市委员会组织部部门固定资产占用情况表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编制部门：</w:t>
            </w:r>
            <w:r>
              <w:rPr>
                <w:rFonts w:hint="eastAsia" w:ascii="宋体" w:hAnsi="宋体" w:eastAsia="宋体" w:cs="宋体"/>
                <w:kern w:val="0"/>
                <w:sz w:val="22"/>
                <w:highlight w:val="none"/>
                <w:lang w:val="en-US" w:eastAsia="zh-CN"/>
              </w:rPr>
              <w:t>127</w:t>
            </w:r>
            <w:r>
              <w:rPr>
                <w:rFonts w:hint="eastAsia" w:ascii="宋体" w:hAnsi="宋体" w:eastAsia="宋体" w:cs="宋体"/>
                <w:kern w:val="0"/>
                <w:sz w:val="22"/>
                <w:highlight w:val="none"/>
              </w:rPr>
              <w:t>中国共产党霸州市委员会组织部</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149.52</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32.58</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86.94</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8</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61C854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uiPriority w:val="0"/>
    <w:pPr>
      <w:ind w:left="420" w:leftChars="200"/>
    </w:pPr>
    <w:rPr>
      <w:rFonts w:ascii="Times New Roman" w:hAnsi="Times New Roman" w:eastAsia="宋体" w:cs="Times New Roman"/>
      <w:szCs w:val="24"/>
    </w:rPr>
  </w:style>
  <w:style w:type="character" w:customStyle="1" w:styleId="9">
    <w:name w:val="页眉 字符"/>
    <w:basedOn w:val="7"/>
    <w:link w:val="4"/>
    <w:uiPriority w:val="0"/>
    <w:rPr>
      <w:rFonts w:ascii="Times New Roman" w:hAnsi="Times New Roman" w:eastAsia="宋体" w:cs="Times New Roman"/>
      <w:sz w:val="18"/>
      <w:szCs w:val="18"/>
    </w:rPr>
  </w:style>
  <w:style w:type="character" w:customStyle="1" w:styleId="10">
    <w:name w:val="页脚 字符"/>
    <w:basedOn w:val="7"/>
    <w:link w:val="3"/>
    <w:uiPriority w:val="99"/>
    <w:rPr>
      <w:rFonts w:ascii="Times New Roman" w:hAnsi="Times New Roman" w:eastAsia="宋体" w:cs="Times New Roman"/>
      <w:sz w:val="18"/>
      <w:szCs w:val="18"/>
    </w:rPr>
  </w:style>
  <w:style w:type="character" w:customStyle="1" w:styleId="11">
    <w:name w:val="批注框文本 字符"/>
    <w:basedOn w:val="7"/>
    <w:link w:val="2"/>
    <w:semiHidden/>
    <w:uiPriority w:val="99"/>
    <w:rPr>
      <w:sz w:val="18"/>
      <w:szCs w:val="18"/>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873D-3504-47E7-B920-83F47BE062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444</Words>
  <Characters>2533</Characters>
  <Lines>21</Lines>
  <Paragraphs>5</Paragraphs>
  <TotalTime>10</TotalTime>
  <ScaleCrop>false</ScaleCrop>
  <LinksUpToDate>false</LinksUpToDate>
  <CharactersWithSpaces>2972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卤吸吸</cp:lastModifiedBy>
  <cp:lastPrinted>2018-02-28T01:51:00Z</cp:lastPrinted>
  <dcterms:modified xsi:type="dcterms:W3CDTF">2019-02-22T04:05:12Z</dcterms:modified>
  <cp:revision>1379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